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4C48" w14:textId="77777777" w:rsidR="0033234D" w:rsidRPr="00454428" w:rsidRDefault="007C2078">
      <w:pPr>
        <w:rPr>
          <w:rFonts w:ascii="Times New Roman" w:hAnsi="Times New Roman"/>
          <w:sz w:val="20"/>
          <w:szCs w:val="20"/>
        </w:rPr>
      </w:pPr>
      <w:r w:rsidRPr="00454428">
        <w:rPr>
          <w:rFonts w:ascii="Times New Roman" w:hAnsi="Times New Roman"/>
          <w:sz w:val="20"/>
          <w:szCs w:val="20"/>
        </w:rPr>
        <w:t xml:space="preserve">SEAGrid Science Exemplars </w:t>
      </w:r>
    </w:p>
    <w:p w14:paraId="7F7953C6" w14:textId="77777777" w:rsidR="006B66EB" w:rsidRPr="00454428" w:rsidRDefault="006B66EB">
      <w:pPr>
        <w:rPr>
          <w:rFonts w:ascii="Times New Roman" w:hAnsi="Times New Roman"/>
          <w:sz w:val="20"/>
          <w:szCs w:val="20"/>
        </w:rPr>
      </w:pPr>
    </w:p>
    <w:p w14:paraId="6C8FC93D" w14:textId="77777777" w:rsidR="006B66EB" w:rsidRPr="00454428" w:rsidRDefault="006B66EB">
      <w:pPr>
        <w:rPr>
          <w:rFonts w:ascii="Times New Roman" w:hAnsi="Times New Roman"/>
          <w:sz w:val="20"/>
          <w:szCs w:val="20"/>
        </w:rPr>
      </w:pPr>
      <w:r w:rsidRPr="00454428">
        <w:rPr>
          <w:rFonts w:ascii="Times New Roman" w:hAnsi="Times New Roman"/>
          <w:sz w:val="20"/>
          <w:szCs w:val="20"/>
        </w:rPr>
        <w:t xml:space="preserve">In this presentation 3 examples of SEAGrid gateway usage will be elaborated focusing on the science derived as well as implementation providing a comprehensive view of the capabilities and utility of gateways such as SEAGrid.  </w:t>
      </w:r>
    </w:p>
    <w:p w14:paraId="6328222B" w14:textId="77777777" w:rsidR="00175D82" w:rsidRPr="00454428" w:rsidRDefault="006B66EB" w:rsidP="00175D82">
      <w:pPr>
        <w:spacing w:before="200" w:after="200"/>
        <w:outlineLvl w:val="1"/>
        <w:rPr>
          <w:rFonts w:ascii="Times" w:hAnsi="Times" w:cs="Times"/>
          <w:b/>
          <w:bCs/>
          <w:sz w:val="20"/>
          <w:szCs w:val="20"/>
          <w:lang w:bidi="sa-IN"/>
        </w:rPr>
      </w:pPr>
      <w:r w:rsidRPr="00454428">
        <w:rPr>
          <w:rFonts w:cs="Times New Roman"/>
          <w:b/>
          <w:bCs/>
          <w:color w:val="000000"/>
          <w:sz w:val="20"/>
          <w:szCs w:val="20"/>
          <w:cs/>
          <w:lang w:val="sa-IN" w:bidi="sa-IN"/>
        </w:rPr>
        <w:t>Diffraction Workflows</w:t>
      </w:r>
    </w:p>
    <w:p w14:paraId="15B3B2F3" w14:textId="77777777" w:rsidR="006B66EB" w:rsidRPr="00454428" w:rsidRDefault="006B66EB" w:rsidP="00175D82">
      <w:pPr>
        <w:spacing w:before="200" w:after="200"/>
        <w:outlineLvl w:val="1"/>
        <w:rPr>
          <w:rFonts w:ascii="Times" w:hAnsi="Times" w:cs="Times"/>
          <w:b/>
          <w:bCs/>
          <w:sz w:val="20"/>
          <w:szCs w:val="20"/>
          <w:lang w:val="sa-IN" w:bidi="sa-IN"/>
        </w:rPr>
      </w:pPr>
      <w:r w:rsidRPr="00454428">
        <w:rPr>
          <w:rFonts w:cs="Times New Roman"/>
          <w:color w:val="000000"/>
          <w:sz w:val="20"/>
          <w:szCs w:val="20"/>
          <w:cs/>
          <w:lang w:val="sa-IN" w:bidi="sa-IN"/>
        </w:rPr>
        <w:t>The research of Coleman and Spearot (Coleman, 2014; Coleman, 2015)  provided the diffraction characteristics of alumina polymorphs using an efficient implementation of diffraction compute as part of LAMMPS software. The polymorphs are otherwise difficult to distinguish by methods such  as centrosymmetry analysis or radial distribution functions (Coleman, 2015) while the current diffraction based methods work very well. This research involved the extension of the LAMMPS package to support diffraction simulations, which we integrated into the SEAGrid gateway. To further enable the research, we also developed infrastructure in the SEAGrid gateway to distribute the computing and the visualization tasks on multiple resources available in XSEDE to exploit specialized hardware and software available on different systems.  </w:t>
      </w:r>
    </w:p>
    <w:p w14:paraId="29E4DA43" w14:textId="77777777" w:rsidR="00175D82" w:rsidRPr="00454428" w:rsidRDefault="00D33609" w:rsidP="00175D82">
      <w:pPr>
        <w:spacing w:before="200" w:after="200"/>
        <w:outlineLvl w:val="1"/>
        <w:rPr>
          <w:rFonts w:ascii="Times" w:hAnsi="Times" w:cs="Times"/>
          <w:b/>
          <w:bCs/>
          <w:sz w:val="20"/>
          <w:szCs w:val="20"/>
          <w:lang w:bidi="sa-IN"/>
        </w:rPr>
      </w:pPr>
      <w:r w:rsidRPr="00454428">
        <w:rPr>
          <w:rFonts w:cs="Times New Roman"/>
          <w:b/>
          <w:bCs/>
          <w:color w:val="000000"/>
          <w:sz w:val="20"/>
          <w:szCs w:val="20"/>
          <w:cs/>
          <w:lang w:val="sa-IN" w:bidi="sa-IN"/>
        </w:rPr>
        <w:t>Calcium Carbonate Hydration</w:t>
      </w:r>
    </w:p>
    <w:p w14:paraId="4B9608D7" w14:textId="77777777" w:rsidR="0033318D" w:rsidRPr="00454428" w:rsidRDefault="00D33609" w:rsidP="00175D82">
      <w:pPr>
        <w:spacing w:before="200" w:after="200"/>
        <w:outlineLvl w:val="1"/>
        <w:rPr>
          <w:rFonts w:ascii="Times" w:hAnsi="Times" w:cs="Times"/>
          <w:b/>
          <w:bCs/>
          <w:sz w:val="20"/>
          <w:szCs w:val="20"/>
          <w:lang w:val="sa-IN" w:bidi="sa-IN"/>
        </w:rPr>
      </w:pPr>
      <w:r w:rsidRPr="00454428">
        <w:rPr>
          <w:rFonts w:cs="Times New Roman"/>
          <w:color w:val="000000"/>
          <w:sz w:val="20"/>
          <w:szCs w:val="20"/>
          <w:cs/>
          <w:lang w:val="sa-IN" w:bidi="sa-IN"/>
        </w:rPr>
        <w:t>In a bio-mineralization simulation work Espinoza-Marzal and co-workers involved multiple software tools and techniques to ascertain the free energies of hydration of calcium carbonate for various hydration models. The computation involved Monte Carlo searches using classical force fields followed by semi-empirical quantum chemical calculations using DFTB+ software and subsequently ab initio and DFT computations for energetics.  This study clarified the hydration environment for calciun carbonate and defined the energetics of hydration in first and second shells around the central calcium carbonate moiety (Lopez-Barganza, 2015).</w:t>
      </w:r>
    </w:p>
    <w:p w14:paraId="55DE0B67" w14:textId="77777777" w:rsidR="0033063D" w:rsidRPr="00454428" w:rsidRDefault="0033318D" w:rsidP="0033318D">
      <w:pPr>
        <w:pStyle w:val="p1"/>
        <w:rPr>
          <w:rFonts w:cs="Times New Roman"/>
          <w:sz w:val="20"/>
          <w:szCs w:val="20"/>
        </w:rPr>
      </w:pPr>
      <w:r w:rsidRPr="00454428">
        <w:rPr>
          <w:rFonts w:cs="Times New Roman"/>
          <w:b/>
          <w:bCs/>
          <w:sz w:val="20"/>
          <w:szCs w:val="20"/>
        </w:rPr>
        <w:t xml:space="preserve">Topological Insulators </w:t>
      </w:r>
      <w:r w:rsidR="0033063D" w:rsidRPr="00454428">
        <w:rPr>
          <w:rFonts w:cs="Times New Roman"/>
          <w:b/>
          <w:bCs/>
          <w:sz w:val="20"/>
          <w:szCs w:val="20"/>
        </w:rPr>
        <w:t xml:space="preserve">of the </w:t>
      </w:r>
      <w:proofErr w:type="spellStart"/>
      <w:r w:rsidR="0033063D" w:rsidRPr="00454428">
        <w:rPr>
          <w:rFonts w:cs="Times New Roman"/>
          <w:b/>
          <w:bCs/>
          <w:sz w:val="20"/>
          <w:szCs w:val="20"/>
        </w:rPr>
        <w:t>HgTe</w:t>
      </w:r>
      <w:proofErr w:type="spellEnd"/>
      <w:r w:rsidR="0033063D" w:rsidRPr="00454428">
        <w:rPr>
          <w:rFonts w:cs="Times New Roman"/>
          <w:b/>
          <w:bCs/>
          <w:sz w:val="20"/>
          <w:szCs w:val="20"/>
        </w:rPr>
        <w:t>/HgCdTe Ternary System</w:t>
      </w:r>
      <w:r w:rsidR="0033063D" w:rsidRPr="00454428">
        <w:rPr>
          <w:rFonts w:cs="Times New Roman"/>
          <w:sz w:val="20"/>
          <w:szCs w:val="20"/>
        </w:rPr>
        <w:t xml:space="preserve">. </w:t>
      </w:r>
    </w:p>
    <w:p w14:paraId="42684C74" w14:textId="77777777" w:rsidR="0033063D" w:rsidRPr="00454428" w:rsidRDefault="0033063D" w:rsidP="0033318D">
      <w:pPr>
        <w:pStyle w:val="p1"/>
        <w:rPr>
          <w:rFonts w:cs="Times New Roman"/>
          <w:sz w:val="20"/>
          <w:szCs w:val="20"/>
        </w:rPr>
      </w:pPr>
    </w:p>
    <w:p w14:paraId="3649D668" w14:textId="77777777" w:rsidR="00454428" w:rsidRPr="00454428" w:rsidRDefault="0033318D" w:rsidP="0033318D">
      <w:pPr>
        <w:pStyle w:val="p1"/>
        <w:rPr>
          <w:rFonts w:cs="Times New Roman"/>
          <w:sz w:val="20"/>
          <w:szCs w:val="20"/>
        </w:rPr>
      </w:pPr>
      <w:r w:rsidRPr="00454428">
        <w:rPr>
          <w:rFonts w:cs="Times New Roman"/>
          <w:sz w:val="20"/>
          <w:szCs w:val="20"/>
        </w:rPr>
        <w:t>Topological insulators (TIs) represent a novel state of matter: the bulk (3D) of a TI is electrically insulating, but the surface (2D) contains topologically protected conductive states.</w:t>
      </w:r>
      <w:r w:rsidRPr="00454428">
        <w:rPr>
          <w:rStyle w:val="s1"/>
          <w:rFonts w:cs="Times New Roman"/>
          <w:sz w:val="20"/>
          <w:szCs w:val="20"/>
        </w:rPr>
        <w:t xml:space="preserve">1,2 </w:t>
      </w:r>
      <w:r w:rsidRPr="00454428">
        <w:rPr>
          <w:rFonts w:cs="Times New Roman"/>
          <w:sz w:val="20"/>
          <w:szCs w:val="20"/>
        </w:rPr>
        <w:t xml:space="preserve">TI materials are receiving surging interest as platforms for discovery of exotic condensed matter phenomena, e.g., </w:t>
      </w:r>
      <w:proofErr w:type="spellStart"/>
      <w:r w:rsidRPr="00454428">
        <w:rPr>
          <w:rFonts w:cs="Times New Roman"/>
          <w:sz w:val="20"/>
          <w:szCs w:val="20"/>
        </w:rPr>
        <w:t>Majorana</w:t>
      </w:r>
      <w:proofErr w:type="spellEnd"/>
      <w:r w:rsidRPr="00454428">
        <w:rPr>
          <w:rFonts w:cs="Times New Roman"/>
          <w:sz w:val="20"/>
          <w:szCs w:val="20"/>
        </w:rPr>
        <w:t xml:space="preserve"> fermions,</w:t>
      </w:r>
      <w:r w:rsidRPr="00454428">
        <w:rPr>
          <w:rStyle w:val="s1"/>
          <w:rFonts w:cs="Times New Roman"/>
          <w:sz w:val="20"/>
          <w:szCs w:val="20"/>
        </w:rPr>
        <w:t xml:space="preserve">3–5 </w:t>
      </w:r>
      <w:r w:rsidRPr="00454428">
        <w:rPr>
          <w:rFonts w:cs="Times New Roman"/>
          <w:sz w:val="20"/>
          <w:szCs w:val="20"/>
        </w:rPr>
        <w:t xml:space="preserve">and for the utility of the spin-protected surface conduction in </w:t>
      </w:r>
      <w:proofErr w:type="spellStart"/>
      <w:r w:rsidRPr="00454428">
        <w:rPr>
          <w:rFonts w:cs="Times New Roman"/>
          <w:sz w:val="20"/>
          <w:szCs w:val="20"/>
        </w:rPr>
        <w:t>spintronics</w:t>
      </w:r>
      <w:proofErr w:type="spellEnd"/>
      <w:r w:rsidRPr="00454428">
        <w:rPr>
          <w:rFonts w:cs="Times New Roman"/>
          <w:sz w:val="20"/>
          <w:szCs w:val="20"/>
        </w:rPr>
        <w:t xml:space="preserve"> and quantum computing.</w:t>
      </w:r>
      <w:r w:rsidRPr="00454428">
        <w:rPr>
          <w:rStyle w:val="s1"/>
          <w:rFonts w:cs="Times New Roman"/>
          <w:sz w:val="20"/>
          <w:szCs w:val="20"/>
        </w:rPr>
        <w:t xml:space="preserve">6–9 </w:t>
      </w:r>
      <w:r w:rsidRPr="00454428">
        <w:rPr>
          <w:rFonts w:cs="Times New Roman"/>
          <w:sz w:val="20"/>
          <w:szCs w:val="20"/>
        </w:rPr>
        <w:t>Most materials that are intrinsically 3D topological insulators are Bi-or Sb-based, in particular selenides and tellurides of these metals.</w:t>
      </w:r>
    </w:p>
    <w:p w14:paraId="49B32C92" w14:textId="77777777" w:rsidR="00454428" w:rsidRPr="00454428" w:rsidRDefault="00454428" w:rsidP="00454428">
      <w:pPr>
        <w:pStyle w:val="p1"/>
        <w:rPr>
          <w:rFonts w:cs="Times New Roman"/>
          <w:sz w:val="20"/>
          <w:szCs w:val="20"/>
        </w:rPr>
      </w:pPr>
      <w:r w:rsidRPr="00454428">
        <w:rPr>
          <w:rFonts w:cs="Times New Roman"/>
          <w:sz w:val="20"/>
          <w:szCs w:val="20"/>
        </w:rPr>
        <w:t xml:space="preserve">our DFT simulations reveal that the </w:t>
      </w:r>
      <w:proofErr w:type="spellStart"/>
      <w:r w:rsidRPr="00454428">
        <w:rPr>
          <w:rFonts w:cs="Times New Roman"/>
          <w:sz w:val="20"/>
          <w:szCs w:val="20"/>
        </w:rPr>
        <w:t>wurtzite</w:t>
      </w:r>
      <w:proofErr w:type="spellEnd"/>
      <w:r w:rsidRPr="00454428">
        <w:rPr>
          <w:rFonts w:cs="Times New Roman"/>
          <w:sz w:val="20"/>
          <w:szCs w:val="20"/>
        </w:rPr>
        <w:t xml:space="preserve"> polymorph of </w:t>
      </w:r>
      <w:proofErr w:type="spellStart"/>
      <w:r w:rsidRPr="00454428">
        <w:rPr>
          <w:rFonts w:cs="Times New Roman"/>
          <w:sz w:val="20"/>
          <w:szCs w:val="20"/>
        </w:rPr>
        <w:t>HgSe</w:t>
      </w:r>
      <w:proofErr w:type="spellEnd"/>
      <w:r w:rsidRPr="00454428">
        <w:rPr>
          <w:rFonts w:cs="Times New Roman"/>
          <w:sz w:val="20"/>
          <w:szCs w:val="20"/>
        </w:rPr>
        <w:t xml:space="preserve"> has a remarkably different electronic structure from the naturally known </w:t>
      </w:r>
      <w:proofErr w:type="spellStart"/>
      <w:r w:rsidRPr="00454428">
        <w:rPr>
          <w:rFonts w:cs="Times New Roman"/>
          <w:sz w:val="20"/>
          <w:szCs w:val="20"/>
        </w:rPr>
        <w:t>zincblende</w:t>
      </w:r>
      <w:proofErr w:type="spellEnd"/>
      <w:r w:rsidRPr="00454428">
        <w:rPr>
          <w:rFonts w:cs="Times New Roman"/>
          <w:sz w:val="20"/>
          <w:szCs w:val="20"/>
        </w:rPr>
        <w:t xml:space="preserve"> phase of </w:t>
      </w:r>
      <w:proofErr w:type="spellStart"/>
      <w:r w:rsidRPr="00454428">
        <w:rPr>
          <w:rFonts w:cs="Times New Roman"/>
          <w:sz w:val="20"/>
          <w:szCs w:val="20"/>
        </w:rPr>
        <w:t>HgSe</w:t>
      </w:r>
      <w:proofErr w:type="spellEnd"/>
      <w:r w:rsidRPr="00454428">
        <w:rPr>
          <w:rFonts w:cs="Times New Roman"/>
          <w:sz w:val="20"/>
          <w:szCs w:val="20"/>
        </w:rPr>
        <w:t xml:space="preserve">. While </w:t>
      </w:r>
      <w:proofErr w:type="spellStart"/>
      <w:r w:rsidRPr="00454428">
        <w:rPr>
          <w:rFonts w:cs="Times New Roman"/>
          <w:sz w:val="20"/>
          <w:szCs w:val="20"/>
        </w:rPr>
        <w:t>zincblende</w:t>
      </w:r>
      <w:proofErr w:type="spellEnd"/>
      <w:r w:rsidRPr="00454428">
        <w:rPr>
          <w:rFonts w:cs="Times New Roman"/>
          <w:sz w:val="20"/>
          <w:szCs w:val="20"/>
        </w:rPr>
        <w:t xml:space="preserve"> </w:t>
      </w:r>
      <w:proofErr w:type="spellStart"/>
      <w:r w:rsidRPr="00454428">
        <w:rPr>
          <w:rFonts w:cs="Times New Roman"/>
          <w:sz w:val="20"/>
          <w:szCs w:val="20"/>
        </w:rPr>
        <w:t>HgSe</w:t>
      </w:r>
      <w:proofErr w:type="spellEnd"/>
      <w:r w:rsidRPr="00454428">
        <w:rPr>
          <w:rFonts w:cs="Times New Roman"/>
          <w:sz w:val="20"/>
          <w:szCs w:val="20"/>
        </w:rPr>
        <w:t xml:space="preserve"> is a semimetal, the </w:t>
      </w:r>
      <w:proofErr w:type="spellStart"/>
      <w:r w:rsidRPr="00454428">
        <w:rPr>
          <w:rFonts w:cs="Times New Roman"/>
          <w:sz w:val="20"/>
          <w:szCs w:val="20"/>
        </w:rPr>
        <w:t>wurtzite</w:t>
      </w:r>
      <w:proofErr w:type="spellEnd"/>
      <w:r w:rsidRPr="00454428">
        <w:rPr>
          <w:rFonts w:cs="Times New Roman"/>
          <w:sz w:val="20"/>
          <w:szCs w:val="20"/>
        </w:rPr>
        <w:t xml:space="preserve"> polymorph has the attributes of a 3D TI insulator including band inversion and a non-zero band-gap. Motivated by the calculations, we successfully realize this non-natural </w:t>
      </w:r>
      <w:proofErr w:type="spellStart"/>
      <w:r w:rsidRPr="00454428">
        <w:rPr>
          <w:rFonts w:cs="Times New Roman"/>
          <w:sz w:val="20"/>
          <w:szCs w:val="20"/>
        </w:rPr>
        <w:t>wurtzite</w:t>
      </w:r>
      <w:proofErr w:type="spellEnd"/>
      <w:r w:rsidRPr="00454428">
        <w:rPr>
          <w:rFonts w:cs="Times New Roman"/>
          <w:sz w:val="20"/>
          <w:szCs w:val="20"/>
        </w:rPr>
        <w:t xml:space="preserve"> phase by </w:t>
      </w:r>
      <w:proofErr w:type="spellStart"/>
      <w:r w:rsidRPr="00454428">
        <w:rPr>
          <w:rFonts w:cs="Times New Roman"/>
          <w:sz w:val="20"/>
          <w:szCs w:val="20"/>
        </w:rPr>
        <w:t>topotactic</w:t>
      </w:r>
      <w:proofErr w:type="spellEnd"/>
      <w:r w:rsidRPr="00454428">
        <w:rPr>
          <w:rFonts w:cs="Times New Roman"/>
          <w:sz w:val="20"/>
          <w:szCs w:val="20"/>
        </w:rPr>
        <w:t xml:space="preserve"> exchange of Cd</w:t>
      </w:r>
      <w:r w:rsidRPr="00454428">
        <w:rPr>
          <w:rStyle w:val="s1"/>
          <w:rFonts w:cs="Times New Roman"/>
          <w:sz w:val="20"/>
          <w:szCs w:val="20"/>
        </w:rPr>
        <w:t xml:space="preserve">2+ </w:t>
      </w:r>
      <w:r w:rsidRPr="00454428">
        <w:rPr>
          <w:rFonts w:cs="Times New Roman"/>
          <w:sz w:val="20"/>
          <w:szCs w:val="20"/>
        </w:rPr>
        <w:t xml:space="preserve">in </w:t>
      </w:r>
      <w:proofErr w:type="spellStart"/>
      <w:r w:rsidRPr="00454428">
        <w:rPr>
          <w:rFonts w:cs="Times New Roman"/>
          <w:sz w:val="20"/>
          <w:szCs w:val="20"/>
        </w:rPr>
        <w:t>wurtzite</w:t>
      </w:r>
      <w:proofErr w:type="spellEnd"/>
      <w:r w:rsidRPr="00454428">
        <w:rPr>
          <w:rFonts w:cs="Times New Roman"/>
          <w:sz w:val="20"/>
          <w:szCs w:val="20"/>
        </w:rPr>
        <w:t xml:space="preserve"> </w:t>
      </w:r>
      <w:proofErr w:type="spellStart"/>
      <w:r w:rsidRPr="00454428">
        <w:rPr>
          <w:rFonts w:cs="Times New Roman"/>
          <w:sz w:val="20"/>
          <w:szCs w:val="20"/>
        </w:rPr>
        <w:t>CdSe</w:t>
      </w:r>
      <w:proofErr w:type="spellEnd"/>
      <w:r w:rsidRPr="00454428">
        <w:rPr>
          <w:rFonts w:cs="Times New Roman"/>
          <w:sz w:val="20"/>
          <w:szCs w:val="20"/>
        </w:rPr>
        <w:t xml:space="preserve"> NCs with Hg</w:t>
      </w:r>
      <w:r w:rsidRPr="00454428">
        <w:rPr>
          <w:rStyle w:val="s1"/>
          <w:rFonts w:cs="Times New Roman"/>
          <w:sz w:val="20"/>
          <w:szCs w:val="20"/>
        </w:rPr>
        <w:t>2+</w:t>
      </w:r>
      <w:r w:rsidRPr="00454428">
        <w:rPr>
          <w:rFonts w:cs="Times New Roman"/>
          <w:sz w:val="20"/>
          <w:szCs w:val="20"/>
        </w:rPr>
        <w:t xml:space="preserve">. </w:t>
      </w:r>
      <w:r>
        <w:rPr>
          <w:rFonts w:cs="Times New Roman"/>
          <w:sz w:val="20"/>
          <w:szCs w:val="20"/>
        </w:rPr>
        <w:t xml:space="preserve"> M</w:t>
      </w:r>
      <w:r w:rsidRPr="00454428">
        <w:rPr>
          <w:rFonts w:cs="Times New Roman"/>
          <w:sz w:val="20"/>
          <w:szCs w:val="20"/>
        </w:rPr>
        <w:t xml:space="preserve">easured band-gaps of the synthesized </w:t>
      </w:r>
      <w:proofErr w:type="spellStart"/>
      <w:r w:rsidRPr="00454428">
        <w:rPr>
          <w:rFonts w:cs="Times New Roman"/>
          <w:sz w:val="20"/>
          <w:szCs w:val="20"/>
        </w:rPr>
        <w:t>wurtzite</w:t>
      </w:r>
      <w:proofErr w:type="spellEnd"/>
      <w:r w:rsidRPr="00454428">
        <w:rPr>
          <w:rFonts w:cs="Times New Roman"/>
          <w:sz w:val="20"/>
          <w:szCs w:val="20"/>
        </w:rPr>
        <w:t xml:space="preserve"> Hg</w:t>
      </w:r>
      <w:r w:rsidRPr="00454428">
        <w:rPr>
          <w:rStyle w:val="s1"/>
          <w:rFonts w:cs="Times New Roman"/>
          <w:sz w:val="20"/>
          <w:szCs w:val="20"/>
        </w:rPr>
        <w:t>x</w:t>
      </w:r>
      <w:r w:rsidRPr="00454428">
        <w:rPr>
          <w:rFonts w:cs="Times New Roman"/>
          <w:sz w:val="20"/>
          <w:szCs w:val="20"/>
        </w:rPr>
        <w:t>Cd</w:t>
      </w:r>
      <w:r w:rsidRPr="00454428">
        <w:rPr>
          <w:rStyle w:val="s1"/>
          <w:rFonts w:cs="Times New Roman"/>
          <w:sz w:val="20"/>
          <w:szCs w:val="20"/>
        </w:rPr>
        <w:t>1-x</w:t>
      </w:r>
      <w:r w:rsidRPr="00454428">
        <w:rPr>
          <w:rFonts w:cs="Times New Roman"/>
          <w:sz w:val="20"/>
          <w:szCs w:val="20"/>
        </w:rPr>
        <w:t xml:space="preserve">Se alloy </w:t>
      </w:r>
      <w:proofErr w:type="gramStart"/>
      <w:r w:rsidRPr="00454428">
        <w:rPr>
          <w:rFonts w:cs="Times New Roman"/>
          <w:sz w:val="20"/>
          <w:szCs w:val="20"/>
        </w:rPr>
        <w:t xml:space="preserve">NCs </w:t>
      </w:r>
      <w:r>
        <w:rPr>
          <w:rFonts w:cs="Times New Roman"/>
          <w:sz w:val="20"/>
          <w:szCs w:val="20"/>
        </w:rPr>
        <w:t xml:space="preserve"> show</w:t>
      </w:r>
      <w:bookmarkStart w:id="0" w:name="_GoBack"/>
      <w:bookmarkEnd w:id="0"/>
      <w:proofErr w:type="gramEnd"/>
      <w:r w:rsidRPr="00454428">
        <w:rPr>
          <w:rFonts w:cs="Times New Roman"/>
          <w:sz w:val="20"/>
          <w:szCs w:val="20"/>
        </w:rPr>
        <w:t xml:space="preserve"> a trend in agreement with our simulations. Systematic electronic structure investigations of the Hg</w:t>
      </w:r>
      <w:r w:rsidRPr="00454428">
        <w:rPr>
          <w:rStyle w:val="s1"/>
          <w:rFonts w:cs="Times New Roman"/>
          <w:sz w:val="20"/>
          <w:szCs w:val="20"/>
        </w:rPr>
        <w:t>x</w:t>
      </w:r>
      <w:r w:rsidRPr="00454428">
        <w:rPr>
          <w:rFonts w:cs="Times New Roman"/>
          <w:sz w:val="20"/>
          <w:szCs w:val="20"/>
        </w:rPr>
        <w:t>Cd</w:t>
      </w:r>
      <w:r w:rsidRPr="00454428">
        <w:rPr>
          <w:rStyle w:val="s1"/>
          <w:rFonts w:cs="Times New Roman"/>
          <w:sz w:val="20"/>
          <w:szCs w:val="20"/>
        </w:rPr>
        <w:t>1-x</w:t>
      </w:r>
      <w:r w:rsidRPr="00454428">
        <w:rPr>
          <w:rFonts w:cs="Times New Roman"/>
          <w:sz w:val="20"/>
          <w:szCs w:val="20"/>
        </w:rPr>
        <w:t>Se alloys elucidate the physical principles underlying 3D TI behavior. Band inversion is a result of the scalar relativistic effect of Hg 6s electrons on the Г</w:t>
      </w:r>
      <w:r w:rsidRPr="00454428">
        <w:rPr>
          <w:rStyle w:val="s1"/>
          <w:rFonts w:cs="Times New Roman"/>
          <w:sz w:val="20"/>
          <w:szCs w:val="20"/>
        </w:rPr>
        <w:t xml:space="preserve">6 </w:t>
      </w:r>
      <w:r w:rsidRPr="00454428">
        <w:rPr>
          <w:rFonts w:cs="Times New Roman"/>
          <w:sz w:val="20"/>
          <w:szCs w:val="20"/>
        </w:rPr>
        <w:t xml:space="preserve">band, while band gap opening is the result of symmetry breaking due to the crystalline anisotropy of the </w:t>
      </w:r>
      <w:proofErr w:type="spellStart"/>
      <w:r w:rsidRPr="00454428">
        <w:rPr>
          <w:rFonts w:cs="Times New Roman"/>
          <w:sz w:val="20"/>
          <w:szCs w:val="20"/>
        </w:rPr>
        <w:t>wurtzite</w:t>
      </w:r>
      <w:proofErr w:type="spellEnd"/>
      <w:r w:rsidRPr="00454428">
        <w:rPr>
          <w:rFonts w:cs="Times New Roman"/>
          <w:sz w:val="20"/>
          <w:szCs w:val="20"/>
        </w:rPr>
        <w:t xml:space="preserve"> structure. The relativistic contribution of Hg is sufficient for alloys with </w:t>
      </w:r>
      <w:r w:rsidRPr="00454428">
        <w:rPr>
          <w:rFonts w:cs="Times New Roman"/>
          <w:i/>
          <w:iCs/>
          <w:sz w:val="20"/>
          <w:szCs w:val="20"/>
        </w:rPr>
        <w:t xml:space="preserve">x </w:t>
      </w:r>
      <w:r w:rsidRPr="00454428">
        <w:rPr>
          <w:rFonts w:cs="Times New Roman"/>
          <w:sz w:val="20"/>
          <w:szCs w:val="20"/>
        </w:rPr>
        <w:t>≥ 0.33 to demonstrate attributes of 3D TIs at room temperature. Thus, we introduce crystal anisotropy as a new handle for tuning band topology, elucidate the important role of scalar relativistic effects, and expand of the class of materials with 3D TI attributes to include mercury chalcogenides.</w:t>
      </w:r>
      <w:r w:rsidRPr="00454428">
        <w:rPr>
          <w:rStyle w:val="apple-converted-space"/>
          <w:rFonts w:cs="Times New Roman"/>
          <w:sz w:val="20"/>
          <w:szCs w:val="20"/>
        </w:rPr>
        <w:t> </w:t>
      </w:r>
    </w:p>
    <w:p w14:paraId="79C1C03E" w14:textId="77777777" w:rsidR="00454428" w:rsidRPr="00454428" w:rsidRDefault="00454428" w:rsidP="0033318D">
      <w:pPr>
        <w:pStyle w:val="p1"/>
        <w:rPr>
          <w:rFonts w:cs="Times New Roman"/>
          <w:sz w:val="20"/>
          <w:szCs w:val="20"/>
        </w:rPr>
      </w:pPr>
    </w:p>
    <w:p w14:paraId="18F8F73F" w14:textId="77777777" w:rsidR="00454428" w:rsidRPr="00454428" w:rsidRDefault="00454428" w:rsidP="0033318D">
      <w:pPr>
        <w:pStyle w:val="p1"/>
        <w:rPr>
          <w:rFonts w:cs="Times New Roman"/>
          <w:sz w:val="20"/>
          <w:szCs w:val="20"/>
        </w:rPr>
      </w:pPr>
    </w:p>
    <w:p w14:paraId="2231F4F2" w14:textId="77777777" w:rsidR="00D33609" w:rsidRPr="00454428" w:rsidRDefault="00454428" w:rsidP="00D33609">
      <w:pPr>
        <w:ind w:firstLine="360"/>
        <w:rPr>
          <w:rFonts w:ascii="Times" w:hAnsi="Times" w:cs="Times"/>
          <w:sz w:val="20"/>
          <w:szCs w:val="20"/>
          <w:cs/>
          <w:lang w:val="sa-IN" w:bidi="sa-IN"/>
        </w:rPr>
      </w:pPr>
      <w:r w:rsidRPr="00454428">
        <w:rPr>
          <w:rFonts w:ascii="Times" w:hAnsi="Times" w:cs="Times"/>
          <w:sz w:val="20"/>
          <w:szCs w:val="20"/>
          <w:lang w:val="sa-IN" w:bidi="sa-IN"/>
        </w:rPr>
        <w:t xml:space="preserve"> </w:t>
      </w:r>
    </w:p>
    <w:p w14:paraId="718E9F35" w14:textId="77777777" w:rsidR="006B66EB" w:rsidRPr="00454428" w:rsidRDefault="006B66EB" w:rsidP="006B66EB">
      <w:pPr>
        <w:rPr>
          <w:sz w:val="20"/>
          <w:szCs w:val="20"/>
        </w:rPr>
      </w:pPr>
    </w:p>
    <w:sectPr w:rsidR="006B66EB" w:rsidRPr="00454428" w:rsidSect="0007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78"/>
    <w:rsid w:val="00075C9D"/>
    <w:rsid w:val="00175D82"/>
    <w:rsid w:val="0033063D"/>
    <w:rsid w:val="0033234D"/>
    <w:rsid w:val="0033318D"/>
    <w:rsid w:val="00454428"/>
    <w:rsid w:val="006B66EB"/>
    <w:rsid w:val="007750F7"/>
    <w:rsid w:val="007C2078"/>
    <w:rsid w:val="00D33609"/>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ecimalSymbol w:val="."/>
  <w:listSeparator w:val=","/>
  <w14:docId w14:val="100A8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318D"/>
    <w:rPr>
      <w:rFonts w:ascii="Times New Roman" w:hAnsi="Times New Roman"/>
      <w:sz w:val="17"/>
      <w:szCs w:val="17"/>
      <w:lang w:bidi="hi-IN"/>
    </w:rPr>
  </w:style>
  <w:style w:type="character" w:customStyle="1" w:styleId="s1">
    <w:name w:val="s1"/>
    <w:basedOn w:val="DefaultParagraphFont"/>
    <w:rsid w:val="0033318D"/>
    <w:rPr>
      <w:rFonts w:ascii="Times New Roman" w:hAnsi="Times New Roman" w:hint="default"/>
      <w:sz w:val="12"/>
      <w:szCs w:val="12"/>
    </w:rPr>
  </w:style>
  <w:style w:type="character" w:customStyle="1" w:styleId="apple-converted-space">
    <w:name w:val="apple-converted-space"/>
    <w:basedOn w:val="DefaultParagraphFont"/>
    <w:rsid w:val="0045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79176">
      <w:bodyDiv w:val="1"/>
      <w:marLeft w:val="0"/>
      <w:marRight w:val="0"/>
      <w:marTop w:val="0"/>
      <w:marBottom w:val="0"/>
      <w:divBdr>
        <w:top w:val="none" w:sz="0" w:space="0" w:color="auto"/>
        <w:left w:val="none" w:sz="0" w:space="0" w:color="auto"/>
        <w:bottom w:val="none" w:sz="0" w:space="0" w:color="auto"/>
        <w:right w:val="none" w:sz="0" w:space="0" w:color="auto"/>
      </w:divBdr>
    </w:div>
    <w:div w:id="202906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552</Words>
  <Characters>3148</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Diffraction Workflows</vt:lpstr>
      <vt:lpstr>    The research of Coleman and Spearot (Coleman, 2014; Coleman, 2015)  provided the</vt:lpstr>
      <vt:lpstr>    Calcium Carbonate Hydration</vt:lpstr>
      <vt:lpstr>    In a bio-mineralization simulation work Espinoza-Marzal and co-workers involved </vt:lpstr>
    </vt:vector>
  </TitlesOfParts>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2017-05-05T20:31:00Z</dcterms:created>
  <dcterms:modified xsi:type="dcterms:W3CDTF">2017-05-05T20:53:00Z</dcterms:modified>
</cp:coreProperties>
</file>